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E35D5" w14:textId="77777777" w:rsidR="00B33BF0" w:rsidRDefault="003E34C4">
      <w:pPr>
        <w:rPr>
          <w:sz w:val="29"/>
          <w:szCs w:val="29"/>
          <w:highlight w:val="white"/>
        </w:rPr>
      </w:pPr>
      <w:r>
        <w:rPr>
          <w:sz w:val="29"/>
          <w:szCs w:val="29"/>
          <w:highlight w:val="white"/>
        </w:rPr>
        <w:t>Weekly Lesson- Artistic Contributions</w:t>
      </w:r>
    </w:p>
    <w:p w14:paraId="72A40C0F" w14:textId="77777777" w:rsidR="00B33BF0" w:rsidRDefault="003E34C4">
      <w:pPr>
        <w:rPr>
          <w:color w:val="FFFFFF"/>
          <w:sz w:val="29"/>
          <w:szCs w:val="29"/>
          <w:highlight w:val="white"/>
        </w:rPr>
      </w:pPr>
      <w:proofErr w:type="spellStart"/>
      <w:r>
        <w:rPr>
          <w:sz w:val="29"/>
          <w:szCs w:val="29"/>
          <w:highlight w:val="white"/>
        </w:rPr>
        <w:t>Esmaa</w:t>
      </w:r>
      <w:proofErr w:type="spellEnd"/>
      <w:r>
        <w:rPr>
          <w:sz w:val="29"/>
          <w:szCs w:val="29"/>
          <w:highlight w:val="white"/>
        </w:rPr>
        <w:t xml:space="preserve"> Mohamoud</w:t>
      </w:r>
    </w:p>
    <w:p w14:paraId="1A6F99EE" w14:textId="77777777" w:rsidR="00B33BF0" w:rsidRDefault="003E34C4">
      <w:pPr>
        <w:rPr>
          <w:color w:val="FFFFFF"/>
          <w:sz w:val="29"/>
          <w:szCs w:val="29"/>
          <w:highlight w:val="white"/>
        </w:rPr>
      </w:pPr>
      <w:r>
        <w:rPr>
          <w:color w:val="FFFFFF"/>
          <w:sz w:val="29"/>
          <w:szCs w:val="29"/>
          <w:highlight w:val="white"/>
        </w:rPr>
        <w:t xml:space="preserve">What </w:t>
      </w:r>
    </w:p>
    <w:p w14:paraId="46710A50" w14:textId="77777777" w:rsidR="00B33BF0" w:rsidRDefault="003E34C4">
      <w:pPr>
        <w:rPr>
          <w:rFonts w:ascii="Calibri" w:eastAsia="Calibri" w:hAnsi="Calibri" w:cs="Calibri"/>
          <w:color w:val="222222"/>
          <w:sz w:val="24"/>
          <w:szCs w:val="24"/>
          <w:highlight w:val="white"/>
        </w:rPr>
      </w:pPr>
      <w:r>
        <w:rPr>
          <w:rFonts w:ascii="Calibri" w:eastAsia="Calibri" w:hAnsi="Calibri" w:cs="Calibri"/>
          <w:b/>
          <w:color w:val="222222"/>
          <w:sz w:val="24"/>
          <w:szCs w:val="24"/>
          <w:highlight w:val="white"/>
        </w:rPr>
        <w:t xml:space="preserve">Lesson Goal: </w:t>
      </w:r>
      <w:r>
        <w:rPr>
          <w:rFonts w:ascii="Calibri" w:eastAsia="Calibri" w:hAnsi="Calibri" w:cs="Calibri"/>
          <w:color w:val="222222"/>
          <w:sz w:val="24"/>
          <w:szCs w:val="24"/>
          <w:highlight w:val="white"/>
        </w:rPr>
        <w:t>To view and reflect on art that represents the multiple social identities we have.</w:t>
      </w:r>
    </w:p>
    <w:p w14:paraId="79A58A82" w14:textId="77777777" w:rsidR="00B33BF0" w:rsidRDefault="00B33BF0">
      <w:pPr>
        <w:rPr>
          <w:rFonts w:ascii="Calibri" w:eastAsia="Calibri" w:hAnsi="Calibri" w:cs="Calibri"/>
          <w:color w:val="222222"/>
          <w:sz w:val="24"/>
          <w:szCs w:val="24"/>
          <w:highlight w:val="white"/>
        </w:rPr>
      </w:pPr>
    </w:p>
    <w:p w14:paraId="5EBF8932" w14:textId="77777777" w:rsidR="00B33BF0" w:rsidRDefault="003E34C4">
      <w:pPr>
        <w:rPr>
          <w:rFonts w:ascii="Calibri" w:eastAsia="Calibri" w:hAnsi="Calibri" w:cs="Calibri"/>
          <w:color w:val="222222"/>
          <w:sz w:val="24"/>
          <w:szCs w:val="24"/>
          <w:highlight w:val="white"/>
        </w:rPr>
      </w:pPr>
      <w:r>
        <w:rPr>
          <w:rFonts w:ascii="Calibri" w:eastAsia="Calibri" w:hAnsi="Calibri" w:cs="Calibri"/>
          <w:b/>
          <w:color w:val="222222"/>
          <w:sz w:val="24"/>
          <w:szCs w:val="24"/>
          <w:highlight w:val="white"/>
        </w:rPr>
        <w:t>Social Identity:</w:t>
      </w:r>
      <w:r>
        <w:rPr>
          <w:rFonts w:ascii="Calibri" w:eastAsia="Calibri" w:hAnsi="Calibri" w:cs="Calibri"/>
          <w:color w:val="222222"/>
          <w:sz w:val="24"/>
          <w:szCs w:val="24"/>
          <w:highlight w:val="white"/>
        </w:rPr>
        <w:t xml:space="preserve"> The social categories that people inhabit.  They can be fluid and changing.  They influence how we see ourselves and how others see and </w:t>
      </w:r>
      <w:proofErr w:type="gramStart"/>
      <w:r>
        <w:rPr>
          <w:rFonts w:ascii="Calibri" w:eastAsia="Calibri" w:hAnsi="Calibri" w:cs="Calibri"/>
          <w:color w:val="222222"/>
          <w:sz w:val="24"/>
          <w:szCs w:val="24"/>
          <w:highlight w:val="white"/>
        </w:rPr>
        <w:t>treat  us</w:t>
      </w:r>
      <w:proofErr w:type="gramEnd"/>
      <w:r>
        <w:rPr>
          <w:rFonts w:ascii="Calibri" w:eastAsia="Calibri" w:hAnsi="Calibri" w:cs="Calibri"/>
          <w:color w:val="222222"/>
          <w:sz w:val="24"/>
          <w:szCs w:val="24"/>
          <w:highlight w:val="white"/>
        </w:rPr>
        <w:t>.</w:t>
      </w:r>
    </w:p>
    <w:p w14:paraId="74FF399F" w14:textId="77777777" w:rsidR="00B33BF0" w:rsidRDefault="007716A1">
      <w:pPr>
        <w:rPr>
          <w:rFonts w:ascii="Calibri" w:eastAsia="Calibri" w:hAnsi="Calibri" w:cs="Calibri"/>
          <w:color w:val="222222"/>
          <w:sz w:val="24"/>
          <w:szCs w:val="24"/>
          <w:highlight w:val="white"/>
        </w:rPr>
      </w:pPr>
      <w:r>
        <w:rPr>
          <w:rFonts w:ascii="Calibri" w:eastAsia="Calibri" w:hAnsi="Calibri" w:cs="Calibri"/>
          <w:noProof/>
          <w:color w:val="222222"/>
          <w:sz w:val="24"/>
          <w:szCs w:val="24"/>
          <w:highlight w:val="white"/>
        </w:rPr>
        <w:drawing>
          <wp:anchor distT="0" distB="0" distL="114300" distR="114300" simplePos="0" relativeHeight="251658752" behindDoc="0" locked="0" layoutInCell="1" allowOverlap="1" wp14:anchorId="7D9272E7" wp14:editId="764F127F">
            <wp:simplePos x="0" y="0"/>
            <wp:positionH relativeFrom="margin">
              <wp:align>center</wp:align>
            </wp:positionH>
            <wp:positionV relativeFrom="paragraph">
              <wp:posOffset>252095</wp:posOffset>
            </wp:positionV>
            <wp:extent cx="4638675" cy="4286250"/>
            <wp:effectExtent l="0" t="0" r="9525" b="0"/>
            <wp:wrapTopAndBottom/>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4638675" cy="4286250"/>
                    </a:xfrm>
                    <a:prstGeom prst="rect">
                      <a:avLst/>
                    </a:prstGeom>
                    <a:ln/>
                  </pic:spPr>
                </pic:pic>
              </a:graphicData>
            </a:graphic>
            <wp14:sizeRelH relativeFrom="page">
              <wp14:pctWidth>0</wp14:pctWidth>
            </wp14:sizeRelH>
            <wp14:sizeRelV relativeFrom="page">
              <wp14:pctHeight>0</wp14:pctHeight>
            </wp14:sizeRelV>
          </wp:anchor>
        </w:drawing>
      </w:r>
    </w:p>
    <w:p w14:paraId="7E528FA1" w14:textId="77777777" w:rsidR="00B33BF0" w:rsidRDefault="00B33BF0">
      <w:pPr>
        <w:rPr>
          <w:rFonts w:ascii="Calibri" w:eastAsia="Calibri" w:hAnsi="Calibri" w:cs="Calibri"/>
          <w:color w:val="222222"/>
          <w:sz w:val="24"/>
          <w:szCs w:val="24"/>
          <w:highlight w:val="white"/>
        </w:rPr>
      </w:pPr>
    </w:p>
    <w:p w14:paraId="405D11E5" w14:textId="77777777" w:rsidR="007716A1" w:rsidRDefault="007716A1">
      <w:pPr>
        <w:rPr>
          <w:rFonts w:ascii="Calibri" w:eastAsia="Calibri" w:hAnsi="Calibri" w:cs="Calibri"/>
          <w:b/>
          <w:color w:val="222222"/>
          <w:sz w:val="28"/>
          <w:szCs w:val="28"/>
          <w:highlight w:val="white"/>
        </w:rPr>
      </w:pPr>
    </w:p>
    <w:p w14:paraId="4D844227" w14:textId="77777777" w:rsidR="00B33BF0" w:rsidRPr="007716A1" w:rsidRDefault="003E34C4">
      <w:pPr>
        <w:rPr>
          <w:rFonts w:ascii="Calibri" w:eastAsia="Calibri" w:hAnsi="Calibri" w:cs="Calibri"/>
          <w:b/>
          <w:color w:val="222222"/>
          <w:sz w:val="28"/>
          <w:szCs w:val="28"/>
          <w:highlight w:val="white"/>
        </w:rPr>
      </w:pPr>
      <w:r w:rsidRPr="007716A1">
        <w:rPr>
          <w:rFonts w:ascii="Calibri" w:eastAsia="Calibri" w:hAnsi="Calibri" w:cs="Calibri"/>
          <w:b/>
          <w:color w:val="222222"/>
          <w:sz w:val="28"/>
          <w:szCs w:val="28"/>
          <w:highlight w:val="white"/>
        </w:rPr>
        <w:t>Reflection</w:t>
      </w:r>
    </w:p>
    <w:p w14:paraId="65EAA257" w14:textId="77777777" w:rsidR="00B33BF0" w:rsidRDefault="003E34C4">
      <w:pPr>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In “One of the Boys”, </w:t>
      </w:r>
      <w:proofErr w:type="spellStart"/>
      <w:r>
        <w:rPr>
          <w:rFonts w:ascii="Calibri" w:eastAsia="Calibri" w:hAnsi="Calibri" w:cs="Calibri"/>
          <w:color w:val="222222"/>
          <w:sz w:val="24"/>
          <w:szCs w:val="24"/>
          <w:highlight w:val="white"/>
        </w:rPr>
        <w:t>Esmaa</w:t>
      </w:r>
      <w:proofErr w:type="spellEnd"/>
      <w:r>
        <w:rPr>
          <w:rFonts w:ascii="Calibri" w:eastAsia="Calibri" w:hAnsi="Calibri" w:cs="Calibri"/>
          <w:color w:val="222222"/>
          <w:sz w:val="24"/>
          <w:szCs w:val="24"/>
          <w:highlight w:val="white"/>
        </w:rPr>
        <w:t xml:space="preserve"> creates bold wearable sculptures of basketball jerseys and ball gowns that all at once showcase the role race and gender play in the lives of young Black Canadians. In an interview with the CBC she talks about the </w:t>
      </w:r>
      <w:proofErr w:type="gramStart"/>
      <w:r>
        <w:rPr>
          <w:rFonts w:ascii="Calibri" w:eastAsia="Calibri" w:hAnsi="Calibri" w:cs="Calibri"/>
          <w:color w:val="222222"/>
          <w:sz w:val="24"/>
          <w:szCs w:val="24"/>
          <w:highlight w:val="white"/>
        </w:rPr>
        <w:t>sculptures,  “</w:t>
      </w:r>
      <w:proofErr w:type="gramEnd"/>
      <w:r>
        <w:rPr>
          <w:rFonts w:ascii="Calibri" w:eastAsia="Calibri" w:hAnsi="Calibri" w:cs="Calibri"/>
          <w:color w:val="222222"/>
          <w:sz w:val="24"/>
          <w:szCs w:val="24"/>
          <w:highlight w:val="white"/>
        </w:rPr>
        <w:t xml:space="preserve">They remind me of Disney princesses and my </w:t>
      </w:r>
      <w:proofErr w:type="spellStart"/>
      <w:r>
        <w:rPr>
          <w:rFonts w:ascii="Calibri" w:eastAsia="Calibri" w:hAnsi="Calibri" w:cs="Calibri"/>
          <w:color w:val="222222"/>
          <w:sz w:val="24"/>
          <w:szCs w:val="24"/>
          <w:highlight w:val="white"/>
        </w:rPr>
        <w:t>neighbourhood</w:t>
      </w:r>
      <w:proofErr w:type="spellEnd"/>
      <w:r>
        <w:rPr>
          <w:rFonts w:ascii="Calibri" w:eastAsia="Calibri" w:hAnsi="Calibri" w:cs="Calibri"/>
          <w:color w:val="222222"/>
          <w:sz w:val="24"/>
          <w:szCs w:val="24"/>
          <w:highlight w:val="white"/>
        </w:rPr>
        <w:t xml:space="preserve"> basketball courts all at once”... The installation </w:t>
      </w:r>
      <w:r>
        <w:rPr>
          <w:rFonts w:ascii="Calibri" w:eastAsia="Calibri" w:hAnsi="Calibri" w:cs="Calibri"/>
          <w:i/>
          <w:color w:val="222222"/>
          <w:sz w:val="24"/>
          <w:szCs w:val="24"/>
          <w:highlight w:val="white"/>
        </w:rPr>
        <w:t>One of the Boys</w:t>
      </w:r>
      <w:r>
        <w:rPr>
          <w:rFonts w:ascii="Calibri" w:eastAsia="Calibri" w:hAnsi="Calibri" w:cs="Calibri"/>
          <w:color w:val="222222"/>
          <w:sz w:val="24"/>
          <w:szCs w:val="24"/>
          <w:highlight w:val="white"/>
        </w:rPr>
        <w:t xml:space="preserve"> is a physical articulation of a childhood vision for Mohamoud, delicately balancing the external pressures to be feminine with her childhood desire to wear her Vince Carter </w:t>
      </w:r>
      <w:r>
        <w:rPr>
          <w:rFonts w:ascii="Calibri" w:eastAsia="Calibri" w:hAnsi="Calibri" w:cs="Calibri"/>
          <w:color w:val="222222"/>
          <w:sz w:val="24"/>
          <w:szCs w:val="24"/>
          <w:highlight w:val="white"/>
        </w:rPr>
        <w:lastRenderedPageBreak/>
        <w:t xml:space="preserve">jerseys every day. "I was just a little girl who wanted to be Vince Carter and didn't know how to be." </w:t>
      </w:r>
    </w:p>
    <w:p w14:paraId="7562CB14" w14:textId="77777777" w:rsidR="007716A1" w:rsidRDefault="007716A1">
      <w:pPr>
        <w:rPr>
          <w:rFonts w:ascii="Calibri" w:eastAsia="Calibri" w:hAnsi="Calibri" w:cs="Calibri"/>
          <w:color w:val="222222"/>
          <w:sz w:val="28"/>
          <w:szCs w:val="28"/>
          <w:highlight w:val="white"/>
        </w:rPr>
      </w:pPr>
    </w:p>
    <w:p w14:paraId="6A15B88C" w14:textId="77777777" w:rsidR="00B33BF0" w:rsidRDefault="003E34C4">
      <w:pPr>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Visit </w:t>
      </w:r>
      <w:proofErr w:type="spellStart"/>
      <w:r>
        <w:rPr>
          <w:rFonts w:ascii="Calibri" w:eastAsia="Calibri" w:hAnsi="Calibri" w:cs="Calibri"/>
          <w:color w:val="222222"/>
          <w:sz w:val="24"/>
          <w:szCs w:val="24"/>
          <w:highlight w:val="white"/>
        </w:rPr>
        <w:t>Esmaa</w:t>
      </w:r>
      <w:proofErr w:type="spellEnd"/>
      <w:r>
        <w:rPr>
          <w:rFonts w:ascii="Calibri" w:eastAsia="Calibri" w:hAnsi="Calibri" w:cs="Calibri"/>
          <w:color w:val="222222"/>
          <w:sz w:val="24"/>
          <w:szCs w:val="24"/>
          <w:highlight w:val="white"/>
        </w:rPr>
        <w:t xml:space="preserve"> Mohamoud’s website to view images from the “One of the Boys” exhibit.</w:t>
      </w:r>
    </w:p>
    <w:p w14:paraId="5E55BD7B" w14:textId="77777777" w:rsidR="00B33BF0" w:rsidRDefault="00C8253B">
      <w:pPr>
        <w:rPr>
          <w:rFonts w:ascii="Calibri" w:eastAsia="Calibri" w:hAnsi="Calibri" w:cs="Calibri"/>
          <w:color w:val="222222"/>
          <w:sz w:val="24"/>
          <w:szCs w:val="24"/>
          <w:highlight w:val="white"/>
        </w:rPr>
      </w:pPr>
      <w:hyperlink r:id="rId9">
        <w:r w:rsidR="003E34C4">
          <w:rPr>
            <w:rFonts w:ascii="Calibri" w:eastAsia="Calibri" w:hAnsi="Calibri" w:cs="Calibri"/>
            <w:color w:val="1155CC"/>
            <w:sz w:val="24"/>
            <w:szCs w:val="24"/>
            <w:highlight w:val="white"/>
            <w:u w:val="single"/>
          </w:rPr>
          <w:t>http://esmaamohamoud.com/one-of-the-boyd</w:t>
        </w:r>
      </w:hyperlink>
    </w:p>
    <w:p w14:paraId="1A5303BC" w14:textId="77777777" w:rsidR="00B33BF0" w:rsidRDefault="00B33BF0">
      <w:pPr>
        <w:rPr>
          <w:rFonts w:ascii="Calibri" w:eastAsia="Calibri" w:hAnsi="Calibri" w:cs="Calibri"/>
          <w:color w:val="222222"/>
          <w:sz w:val="24"/>
          <w:szCs w:val="24"/>
          <w:highlight w:val="white"/>
        </w:rPr>
      </w:pPr>
    </w:p>
    <w:p w14:paraId="7DC2F3EC" w14:textId="77777777" w:rsidR="00B33BF0" w:rsidRDefault="003E34C4">
      <w:pPr>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As you view the pictures, think about the following questions: </w:t>
      </w:r>
    </w:p>
    <w:p w14:paraId="3B14A084" w14:textId="77777777" w:rsidR="00B33BF0" w:rsidRDefault="00B33BF0">
      <w:pPr>
        <w:rPr>
          <w:rFonts w:ascii="Calibri" w:eastAsia="Calibri" w:hAnsi="Calibri" w:cs="Calibri"/>
          <w:color w:val="222222"/>
          <w:sz w:val="24"/>
          <w:szCs w:val="24"/>
          <w:highlight w:val="white"/>
        </w:rPr>
      </w:pPr>
    </w:p>
    <w:p w14:paraId="215EC47E" w14:textId="77777777" w:rsidR="00B33BF0" w:rsidRPr="007716A1" w:rsidRDefault="003E34C4">
      <w:pPr>
        <w:numPr>
          <w:ilvl w:val="0"/>
          <w:numId w:val="1"/>
        </w:numPr>
        <w:rPr>
          <w:rFonts w:ascii="Calibri" w:eastAsia="Calibri" w:hAnsi="Calibri" w:cs="Calibri"/>
          <w:b/>
          <w:color w:val="222222"/>
          <w:sz w:val="24"/>
          <w:szCs w:val="24"/>
          <w:highlight w:val="white"/>
        </w:rPr>
      </w:pPr>
      <w:r w:rsidRPr="007716A1">
        <w:rPr>
          <w:rFonts w:ascii="Calibri" w:eastAsia="Calibri" w:hAnsi="Calibri" w:cs="Calibri"/>
          <w:b/>
          <w:color w:val="222222"/>
          <w:sz w:val="24"/>
          <w:szCs w:val="24"/>
          <w:highlight w:val="white"/>
        </w:rPr>
        <w:t>What social identities do you inhabit (race, gender, culture, economic class etc.)?</w:t>
      </w:r>
    </w:p>
    <w:p w14:paraId="4BA4D5C3" w14:textId="77777777" w:rsidR="00B33BF0" w:rsidRPr="007716A1" w:rsidRDefault="003E34C4">
      <w:pPr>
        <w:ind w:firstLine="720"/>
        <w:rPr>
          <w:rFonts w:ascii="Calibri" w:eastAsia="Calibri" w:hAnsi="Calibri" w:cs="Calibri"/>
          <w:b/>
          <w:color w:val="222222"/>
          <w:sz w:val="24"/>
          <w:szCs w:val="24"/>
          <w:highlight w:val="white"/>
        </w:rPr>
      </w:pPr>
      <w:r w:rsidRPr="007716A1">
        <w:rPr>
          <w:rFonts w:ascii="Calibri" w:eastAsia="Calibri" w:hAnsi="Calibri" w:cs="Calibri"/>
          <w:b/>
          <w:color w:val="222222"/>
          <w:sz w:val="24"/>
          <w:szCs w:val="24"/>
          <w:highlight w:val="white"/>
        </w:rPr>
        <w:t>Are any of these identities missing from art you normally see?</w:t>
      </w:r>
    </w:p>
    <w:p w14:paraId="0DA97854" w14:textId="77777777" w:rsidR="00B33BF0" w:rsidRPr="007716A1" w:rsidRDefault="00B33BF0">
      <w:pPr>
        <w:ind w:firstLine="720"/>
        <w:rPr>
          <w:rFonts w:ascii="Calibri" w:eastAsia="Calibri" w:hAnsi="Calibri" w:cs="Calibri"/>
          <w:b/>
          <w:color w:val="222222"/>
          <w:sz w:val="24"/>
          <w:szCs w:val="24"/>
          <w:highlight w:val="white"/>
        </w:rPr>
      </w:pPr>
    </w:p>
    <w:p w14:paraId="3979E3DE" w14:textId="77777777" w:rsidR="00B33BF0" w:rsidRPr="007716A1" w:rsidRDefault="003E34C4">
      <w:pPr>
        <w:numPr>
          <w:ilvl w:val="0"/>
          <w:numId w:val="1"/>
        </w:numPr>
        <w:rPr>
          <w:rFonts w:ascii="Calibri" w:eastAsia="Calibri" w:hAnsi="Calibri" w:cs="Calibri"/>
          <w:b/>
          <w:color w:val="222222"/>
          <w:sz w:val="24"/>
          <w:szCs w:val="24"/>
          <w:highlight w:val="white"/>
        </w:rPr>
      </w:pPr>
      <w:r w:rsidRPr="007716A1">
        <w:rPr>
          <w:rFonts w:ascii="Calibri" w:eastAsia="Calibri" w:hAnsi="Calibri" w:cs="Calibri"/>
          <w:b/>
          <w:color w:val="222222"/>
          <w:sz w:val="24"/>
          <w:szCs w:val="24"/>
          <w:highlight w:val="white"/>
        </w:rPr>
        <w:t>Why is it important to represent multiple social identities we have in art?</w:t>
      </w:r>
    </w:p>
    <w:p w14:paraId="4B38094A" w14:textId="77777777" w:rsidR="007716A1" w:rsidRDefault="007716A1">
      <w:pPr>
        <w:rPr>
          <w:rFonts w:ascii="Calibri" w:eastAsia="Calibri" w:hAnsi="Calibri" w:cs="Calibri"/>
          <w:color w:val="222222"/>
          <w:sz w:val="24"/>
          <w:szCs w:val="24"/>
          <w:highlight w:val="white"/>
        </w:rPr>
      </w:pPr>
      <w:bookmarkStart w:id="0" w:name="_GoBack"/>
      <w:bookmarkEnd w:id="0"/>
    </w:p>
    <w:p w14:paraId="3FC93DD0" w14:textId="77777777" w:rsidR="00B33BF0" w:rsidRDefault="00B33BF0">
      <w:pPr>
        <w:rPr>
          <w:color w:val="FFFFFF"/>
          <w:sz w:val="29"/>
          <w:szCs w:val="29"/>
          <w:highlight w:val="white"/>
        </w:rPr>
      </w:pPr>
    </w:p>
    <w:p w14:paraId="26553DEA" w14:textId="77777777" w:rsidR="00B33BF0" w:rsidRPr="007716A1" w:rsidRDefault="003E34C4">
      <w:pPr>
        <w:rPr>
          <w:rFonts w:ascii="Calibri" w:eastAsia="Calibri" w:hAnsi="Calibri" w:cs="Calibri"/>
          <w:b/>
          <w:color w:val="222222"/>
          <w:sz w:val="30"/>
          <w:szCs w:val="30"/>
          <w:highlight w:val="white"/>
        </w:rPr>
      </w:pPr>
      <w:r w:rsidRPr="007716A1">
        <w:rPr>
          <w:rFonts w:ascii="Calibri" w:eastAsia="Calibri" w:hAnsi="Calibri" w:cs="Calibri"/>
          <w:b/>
          <w:color w:val="222222"/>
          <w:sz w:val="30"/>
          <w:szCs w:val="30"/>
          <w:highlight w:val="white"/>
        </w:rPr>
        <w:t>Works Cited</w:t>
      </w:r>
    </w:p>
    <w:p w14:paraId="2F34FC52" w14:textId="77777777" w:rsidR="00B33BF0" w:rsidRDefault="00B33BF0">
      <w:pPr>
        <w:rPr>
          <w:rFonts w:ascii="Calibri" w:eastAsia="Calibri" w:hAnsi="Calibri" w:cs="Calibri"/>
          <w:color w:val="222222"/>
          <w:sz w:val="26"/>
          <w:szCs w:val="26"/>
          <w:highlight w:val="white"/>
        </w:rPr>
      </w:pPr>
    </w:p>
    <w:p w14:paraId="1EC0A61D" w14:textId="77777777" w:rsidR="00B33BF0" w:rsidRDefault="003E34C4">
      <w:pPr>
        <w:rPr>
          <w:rFonts w:ascii="Calibri" w:eastAsia="Calibri" w:hAnsi="Calibri" w:cs="Calibri"/>
          <w:color w:val="222222"/>
          <w:sz w:val="26"/>
          <w:szCs w:val="26"/>
          <w:highlight w:val="white"/>
        </w:rPr>
      </w:pPr>
      <w:r>
        <w:rPr>
          <w:rFonts w:ascii="Calibri" w:eastAsia="Calibri" w:hAnsi="Calibri" w:cs="Calibri"/>
          <w:color w:val="222222"/>
          <w:sz w:val="26"/>
          <w:szCs w:val="26"/>
          <w:highlight w:val="white"/>
        </w:rPr>
        <w:t xml:space="preserve">Jewell, T. &amp; Durand, A. (2020). “This Book Is Anti-Racist: 20 Lessons on How to Wake Up, Take Action, and Do the Work” </w:t>
      </w:r>
      <w:r>
        <w:rPr>
          <w:rFonts w:ascii="Calibri" w:eastAsia="Calibri" w:hAnsi="Calibri" w:cs="Calibri"/>
          <w:sz w:val="26"/>
          <w:szCs w:val="26"/>
          <w:highlight w:val="white"/>
        </w:rPr>
        <w:t xml:space="preserve">Minneapolis, </w:t>
      </w:r>
      <w:proofErr w:type="gramStart"/>
      <w:r>
        <w:rPr>
          <w:rFonts w:ascii="Calibri" w:eastAsia="Calibri" w:hAnsi="Calibri" w:cs="Calibri"/>
          <w:sz w:val="26"/>
          <w:szCs w:val="26"/>
          <w:highlight w:val="white"/>
        </w:rPr>
        <w:t>MN :</w:t>
      </w:r>
      <w:proofErr w:type="gramEnd"/>
      <w:r>
        <w:rPr>
          <w:rFonts w:ascii="Calibri" w:eastAsia="Calibri" w:hAnsi="Calibri" w:cs="Calibri"/>
          <w:sz w:val="26"/>
          <w:szCs w:val="26"/>
          <w:highlight w:val="white"/>
        </w:rPr>
        <w:t xml:space="preserve"> Frances Lincoln Children's Books</w:t>
      </w:r>
    </w:p>
    <w:p w14:paraId="5FB17595" w14:textId="77777777" w:rsidR="00B33BF0" w:rsidRDefault="00B33BF0">
      <w:pPr>
        <w:rPr>
          <w:rFonts w:ascii="Calibri" w:eastAsia="Calibri" w:hAnsi="Calibri" w:cs="Calibri"/>
          <w:color w:val="222222"/>
          <w:sz w:val="26"/>
          <w:szCs w:val="26"/>
          <w:highlight w:val="white"/>
        </w:rPr>
      </w:pPr>
    </w:p>
    <w:p w14:paraId="35F8C72C" w14:textId="77777777" w:rsidR="00B33BF0" w:rsidRDefault="00C8253B">
      <w:pPr>
        <w:rPr>
          <w:rFonts w:ascii="Calibri" w:eastAsia="Calibri" w:hAnsi="Calibri" w:cs="Calibri"/>
          <w:color w:val="222222"/>
          <w:sz w:val="24"/>
          <w:szCs w:val="24"/>
          <w:highlight w:val="white"/>
        </w:rPr>
      </w:pPr>
      <w:hyperlink r:id="rId10">
        <w:r w:rsidR="003E34C4">
          <w:rPr>
            <w:rFonts w:ascii="Calibri" w:eastAsia="Calibri" w:hAnsi="Calibri" w:cs="Calibri"/>
            <w:color w:val="1155CC"/>
            <w:sz w:val="24"/>
            <w:szCs w:val="24"/>
            <w:highlight w:val="white"/>
            <w:u w:val="single"/>
          </w:rPr>
          <w:t>https://www.cbc.ca/arts/why-esmaa-mohamoud-is-bringing-blackness-and-basketball-into-the-gallery-1.4214080</w:t>
        </w:r>
      </w:hyperlink>
    </w:p>
    <w:p w14:paraId="23FDA7FF" w14:textId="77777777" w:rsidR="00B33BF0" w:rsidRDefault="00B33BF0">
      <w:pPr>
        <w:rPr>
          <w:rFonts w:ascii="Calibri" w:eastAsia="Calibri" w:hAnsi="Calibri" w:cs="Calibri"/>
          <w:color w:val="222222"/>
          <w:sz w:val="24"/>
          <w:szCs w:val="24"/>
          <w:highlight w:val="white"/>
        </w:rPr>
      </w:pPr>
    </w:p>
    <w:p w14:paraId="5522A047" w14:textId="77777777" w:rsidR="00B33BF0" w:rsidRDefault="00C8253B">
      <w:pPr>
        <w:rPr>
          <w:color w:val="FFFFFF"/>
          <w:sz w:val="29"/>
          <w:szCs w:val="29"/>
          <w:highlight w:val="white"/>
        </w:rPr>
      </w:pPr>
      <w:hyperlink r:id="rId11">
        <w:r w:rsidR="003E34C4">
          <w:rPr>
            <w:rFonts w:ascii="Calibri" w:eastAsia="Calibri" w:hAnsi="Calibri" w:cs="Calibri"/>
            <w:color w:val="1155CC"/>
            <w:sz w:val="24"/>
            <w:szCs w:val="24"/>
            <w:highlight w:val="white"/>
            <w:u w:val="single"/>
          </w:rPr>
          <w:t>http://esmaamohamoud.com/one-of-the-boyd</w:t>
        </w:r>
      </w:hyperlink>
    </w:p>
    <w:sectPr w:rsidR="00B33BF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D18E3"/>
    <w:multiLevelType w:val="multilevel"/>
    <w:tmpl w:val="E250A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BF0"/>
    <w:rsid w:val="003E34C4"/>
    <w:rsid w:val="007716A1"/>
    <w:rsid w:val="00B33BF0"/>
    <w:rsid w:val="00C8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8A14"/>
  <w15:docId w15:val="{7CA64B30-2FA1-434C-8CE4-85C6A5ED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716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6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smaamohamoud.com/one-of-the-boyd" TargetMode="External"/><Relationship Id="rId5" Type="http://schemas.openxmlformats.org/officeDocument/2006/relationships/styles" Target="styles.xml"/><Relationship Id="rId10" Type="http://schemas.openxmlformats.org/officeDocument/2006/relationships/hyperlink" Target="https://www.cbc.ca/arts/why-esmaa-mohamoud-is-bringing-blackness-and-basketball-into-the-gallery-1.4214080" TargetMode="External"/><Relationship Id="rId4" Type="http://schemas.openxmlformats.org/officeDocument/2006/relationships/numbering" Target="numbering.xml"/><Relationship Id="rId9" Type="http://schemas.openxmlformats.org/officeDocument/2006/relationships/hyperlink" Target="http://esmaamohamoud.com/one-of-the-bo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FB48CEEC4A85468BE6FBFE291E1662" ma:contentTypeVersion="7" ma:contentTypeDescription="Create a new document." ma:contentTypeScope="" ma:versionID="1ee581b8af1b189dab74ba4b22ec948e">
  <xsd:schema xmlns:xsd="http://www.w3.org/2001/XMLSchema" xmlns:xs="http://www.w3.org/2001/XMLSchema" xmlns:p="http://schemas.microsoft.com/office/2006/metadata/properties" xmlns:ns3="3e6e9f05-5a12-43fa-9f7e-97b4848d35bf" xmlns:ns4="7f8e963b-1d1c-46e0-84f0-633923ffff80" targetNamespace="http://schemas.microsoft.com/office/2006/metadata/properties" ma:root="true" ma:fieldsID="f7bff531dd99ae37f68eefb47d71b7a5" ns3:_="" ns4:_="">
    <xsd:import namespace="3e6e9f05-5a12-43fa-9f7e-97b4848d35bf"/>
    <xsd:import namespace="7f8e963b-1d1c-46e0-84f0-633923ffff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e9f05-5a12-43fa-9f7e-97b4848d35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8e963b-1d1c-46e0-84f0-633923ffff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10585-442B-4A15-82F6-719D14B0A4D1}">
  <ds:schemaRefs>
    <ds:schemaRef ds:uri="http://purl.org/dc/terms/"/>
    <ds:schemaRef ds:uri="http://schemas.openxmlformats.org/package/2006/metadata/core-properties"/>
    <ds:schemaRef ds:uri="7f8e963b-1d1c-46e0-84f0-633923ffff80"/>
    <ds:schemaRef ds:uri="http://purl.org/dc/dcmitype/"/>
    <ds:schemaRef ds:uri="http://schemas.microsoft.com/office/infopath/2007/PartnerControls"/>
    <ds:schemaRef ds:uri="http://schemas.microsoft.com/office/2006/documentManagement/types"/>
    <ds:schemaRef ds:uri="http://schemas.microsoft.com/office/2006/metadata/properties"/>
    <ds:schemaRef ds:uri="3e6e9f05-5a12-43fa-9f7e-97b4848d35bf"/>
    <ds:schemaRef ds:uri="http://www.w3.org/XML/1998/namespace"/>
    <ds:schemaRef ds:uri="http://purl.org/dc/elements/1.1/"/>
  </ds:schemaRefs>
</ds:datastoreItem>
</file>

<file path=customXml/itemProps2.xml><?xml version="1.0" encoding="utf-8"?>
<ds:datastoreItem xmlns:ds="http://schemas.openxmlformats.org/officeDocument/2006/customXml" ds:itemID="{5486F5AC-35A7-45F0-8DD1-C0EF5DF2F915}">
  <ds:schemaRefs>
    <ds:schemaRef ds:uri="http://schemas.microsoft.com/sharepoint/v3/contenttype/forms"/>
  </ds:schemaRefs>
</ds:datastoreItem>
</file>

<file path=customXml/itemProps3.xml><?xml version="1.0" encoding="utf-8"?>
<ds:datastoreItem xmlns:ds="http://schemas.openxmlformats.org/officeDocument/2006/customXml" ds:itemID="{3001CEE6-8B56-4CAB-92A2-0F56D2BAF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e9f05-5a12-43fa-9f7e-97b4848d35bf"/>
    <ds:schemaRef ds:uri="7f8e963b-1d1c-46e0-84f0-633923fff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Pereira</dc:creator>
  <cp:lastModifiedBy>Diana Pereira</cp:lastModifiedBy>
  <cp:revision>3</cp:revision>
  <dcterms:created xsi:type="dcterms:W3CDTF">2021-01-26T23:06:00Z</dcterms:created>
  <dcterms:modified xsi:type="dcterms:W3CDTF">2021-01-28T16:29:00Z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0x01010065FB48CEEC4A85468BE6FBFE291E1662</vt:lpwstr>
  </property>
</Properties>
</file>